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AC" w:rsidRDefault="000A4F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4FAC" w:rsidRDefault="000A4FAC">
      <w:pPr>
        <w:pStyle w:val="ConsPlusNormal"/>
        <w:jc w:val="both"/>
        <w:outlineLvl w:val="0"/>
      </w:pPr>
    </w:p>
    <w:p w:rsidR="000A4FAC" w:rsidRDefault="000A4FAC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A4FAC" w:rsidRDefault="000A4FAC">
      <w:pPr>
        <w:pStyle w:val="ConsPlusTitle"/>
        <w:jc w:val="center"/>
      </w:pPr>
    </w:p>
    <w:p w:rsidR="000A4FAC" w:rsidRDefault="000A4FAC">
      <w:pPr>
        <w:pStyle w:val="ConsPlusTitle"/>
        <w:jc w:val="center"/>
      </w:pPr>
      <w:r>
        <w:t>ПОСТАНОВЛЕНИЕ</w:t>
      </w:r>
    </w:p>
    <w:p w:rsidR="000A4FAC" w:rsidRDefault="000A4FAC">
      <w:pPr>
        <w:pStyle w:val="ConsPlusTitle"/>
        <w:jc w:val="center"/>
      </w:pPr>
      <w:r>
        <w:t>от 28 февраля 2020 г. N 59</w:t>
      </w:r>
    </w:p>
    <w:p w:rsidR="000A4FAC" w:rsidRDefault="000A4FAC">
      <w:pPr>
        <w:pStyle w:val="ConsPlusTitle"/>
        <w:jc w:val="center"/>
      </w:pPr>
    </w:p>
    <w:p w:rsidR="000A4FAC" w:rsidRDefault="000A4FAC">
      <w:pPr>
        <w:pStyle w:val="ConsPlusTitle"/>
        <w:jc w:val="center"/>
      </w:pPr>
      <w:r>
        <w:t>ОБ УТВЕРЖДЕНИИ РЕГИОНАЛЬНОЙ ПРОГРАММЫ НОВГОРОДСКОЙ ОБЛАСТИ</w:t>
      </w:r>
    </w:p>
    <w:p w:rsidR="000A4FAC" w:rsidRDefault="000A4FAC">
      <w:pPr>
        <w:pStyle w:val="ConsPlusTitle"/>
        <w:jc w:val="center"/>
      </w:pPr>
      <w:r>
        <w:t>"ПОДДЕРЖКА И РАЗВИТИЕ СИСТЕМЫ РАСПРОСТРАНЕНИЯ ПЕЧАТНОЙ</w:t>
      </w:r>
    </w:p>
    <w:p w:rsidR="000A4FAC" w:rsidRDefault="000A4FAC">
      <w:pPr>
        <w:pStyle w:val="ConsPlusTitle"/>
        <w:jc w:val="center"/>
      </w:pPr>
      <w:r>
        <w:t>ПРОДУКЦИИ С ИСПОЛЬЗОВАНИЕМ НЕСТАЦИОНАРНЫХ ТОРГОВЫХ ОБЪЕКТОВ</w:t>
      </w:r>
    </w:p>
    <w:p w:rsidR="000A4FAC" w:rsidRDefault="000A4FAC">
      <w:pPr>
        <w:pStyle w:val="ConsPlusTitle"/>
        <w:jc w:val="center"/>
      </w:pPr>
      <w:r>
        <w:t>В НОВГОРОДСКОЙ ОБЛАСТИ НА 2020 - 2025 ГОДЫ"</w:t>
      </w:r>
    </w:p>
    <w:p w:rsidR="000A4FAC" w:rsidRDefault="000A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4F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от 06.12.2022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В целях развития системы распространения периодической печати и обеспечения прав граждан на получение информации Правительство Новгородской области постановляет: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</w:t>
      </w:r>
      <w:hyperlink w:anchor="P31">
        <w:r>
          <w:rPr>
            <w:color w:val="0000FF"/>
          </w:rPr>
          <w:t>программу</w:t>
        </w:r>
      </w:hyperlink>
      <w:r>
        <w:t xml:space="preserve"> Новгородской области "Поддержка и развитие системы распространения печатной продукции с использованием нестационарных торговых объектов в Новгородской области на 2020 - 2025 годы".</w:t>
      </w:r>
    </w:p>
    <w:p w:rsidR="000A4FAC" w:rsidRDefault="000A4FAC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06.12.2022 N 663)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right"/>
      </w:pPr>
      <w:r>
        <w:t>Губернатор Новгородской области</w:t>
      </w:r>
    </w:p>
    <w:p w:rsidR="000A4FAC" w:rsidRDefault="000A4FAC">
      <w:pPr>
        <w:pStyle w:val="ConsPlusNormal"/>
        <w:jc w:val="right"/>
      </w:pPr>
      <w:r>
        <w:t>А.С.НИКИТИН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right"/>
        <w:outlineLvl w:val="0"/>
      </w:pPr>
      <w:r>
        <w:t>Утверждена</w:t>
      </w:r>
    </w:p>
    <w:p w:rsidR="000A4FAC" w:rsidRDefault="000A4FAC">
      <w:pPr>
        <w:pStyle w:val="ConsPlusNormal"/>
        <w:jc w:val="right"/>
      </w:pPr>
      <w:r>
        <w:t>постановлением</w:t>
      </w:r>
    </w:p>
    <w:p w:rsidR="000A4FAC" w:rsidRDefault="000A4FAC">
      <w:pPr>
        <w:pStyle w:val="ConsPlusNormal"/>
        <w:jc w:val="right"/>
      </w:pPr>
      <w:r>
        <w:t>Правительства Новгородской области</w:t>
      </w:r>
    </w:p>
    <w:p w:rsidR="000A4FAC" w:rsidRDefault="000A4FAC">
      <w:pPr>
        <w:pStyle w:val="ConsPlusNormal"/>
        <w:jc w:val="right"/>
      </w:pPr>
      <w:r>
        <w:t>от 28.02.2020 N 59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</w:pPr>
      <w:bookmarkStart w:id="0" w:name="P31"/>
      <w:bookmarkEnd w:id="0"/>
      <w:r>
        <w:t>РЕГИОНАЛЬНАЯ ПРОГРАММА</w:t>
      </w:r>
    </w:p>
    <w:p w:rsidR="000A4FAC" w:rsidRDefault="000A4FAC">
      <w:pPr>
        <w:pStyle w:val="ConsPlusTitle"/>
        <w:jc w:val="center"/>
      </w:pPr>
      <w:r>
        <w:t>НОВГОРОДСКОЙ ОБЛАСТИ "ПОДДЕРЖКА И РАЗВИТИЕ СИСТЕМЫ</w:t>
      </w:r>
    </w:p>
    <w:p w:rsidR="000A4FAC" w:rsidRDefault="000A4FAC">
      <w:pPr>
        <w:pStyle w:val="ConsPlusTitle"/>
        <w:jc w:val="center"/>
      </w:pPr>
      <w:r>
        <w:t>РАСПРОСТРАНЕНИЯ ПЕЧАТНОЙ ПРОДУКЦИИ С ИСПОЛЬЗОВАНИЕМ</w:t>
      </w:r>
    </w:p>
    <w:p w:rsidR="000A4FAC" w:rsidRDefault="000A4FAC">
      <w:pPr>
        <w:pStyle w:val="ConsPlusTitle"/>
        <w:jc w:val="center"/>
      </w:pPr>
      <w:r>
        <w:t>НЕСТАЦИОНАРНЫХ ТОРГОВЫХ ОБЪЕКТОВ В НОВГОРОДСКОЙ ОБЛАСТИ</w:t>
      </w:r>
    </w:p>
    <w:p w:rsidR="000A4FAC" w:rsidRDefault="000A4FAC">
      <w:pPr>
        <w:pStyle w:val="ConsPlusTitle"/>
        <w:jc w:val="center"/>
      </w:pPr>
      <w:r>
        <w:t>НА 2020 - 2025 ГОДЫ"</w:t>
      </w:r>
    </w:p>
    <w:p w:rsidR="000A4FAC" w:rsidRDefault="000A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4F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от 06.12.2022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  <w:outlineLvl w:val="1"/>
      </w:pPr>
      <w:r>
        <w:t>Паспорт</w:t>
      </w:r>
    </w:p>
    <w:p w:rsidR="000A4FAC" w:rsidRDefault="000A4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088"/>
      </w:tblGrid>
      <w:tr w:rsidR="000A4FAC"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lastRenderedPageBreak/>
              <w:t xml:space="preserve">региональная программа Новгородской области "Поддержка и развитие </w:t>
            </w:r>
            <w:r>
              <w:lastRenderedPageBreak/>
              <w:t>системы распространения печатной продукции с использованием нестационарных торговых объектов в Новгородской области на 2020 - 2025 годы" (далее Программа)</w:t>
            </w:r>
          </w:p>
        </w:tc>
      </w:tr>
      <w:tr w:rsidR="000A4FAC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0A4FAC" w:rsidRDefault="000A4FA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06.12.2022 N 663)</w:t>
            </w:r>
          </w:p>
        </w:tc>
      </w:tr>
      <w:tr w:rsidR="000A4FAC">
        <w:tblPrEx>
          <w:tblBorders>
            <w:insideH w:val="single" w:sz="4" w:space="0" w:color="auto"/>
          </w:tblBorders>
        </w:tblPrEx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министерство промышленности и торговли Новгородской области (далее министерство)</w:t>
            </w:r>
          </w:p>
        </w:tc>
      </w:tr>
      <w:tr w:rsidR="000A4FAC">
        <w:tblPrEx>
          <w:tblBorders>
            <w:insideH w:val="single" w:sz="4" w:space="0" w:color="auto"/>
          </w:tblBorders>
        </w:tblPrEx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>управление информационной политики Администрации Губернатора Новгородской области;</w:t>
            </w:r>
          </w:p>
        </w:tc>
      </w:tr>
      <w:tr w:rsidR="000A4FAC"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A4FAC" w:rsidRDefault="000A4FAC">
            <w:pPr>
              <w:pStyle w:val="ConsPlusNormal"/>
            </w:pPr>
            <w:r>
              <w:t>государственное областное автономное учреждение "Новгородский центр развития инноваций и промышленности" (далее ГОАУ "Новгородский центр развития инноваций и промышленности") (по согласованию);</w:t>
            </w:r>
          </w:p>
        </w:tc>
      </w:tr>
      <w:tr w:rsidR="000A4FAC"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A4FAC" w:rsidRDefault="000A4FAC">
            <w:pPr>
              <w:pStyle w:val="ConsPlusNormal"/>
            </w:pPr>
            <w:r>
              <w:t>Областное государственное автономное учреждение "Агентство информационных коммуникаций" (далее ОГАУ "Агентство информационных коммуникаций") (по согласованию);</w:t>
            </w:r>
          </w:p>
        </w:tc>
      </w:tr>
      <w:tr w:rsidR="000A4FAC"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A4FAC" w:rsidRDefault="000A4FAC">
            <w:pPr>
              <w:pStyle w:val="ConsPlusNormal"/>
            </w:pPr>
            <w:r>
              <w:t>администрации городского округа и муниципальных районов, муниципальных округов Новгородской области (по согласованию);</w:t>
            </w:r>
          </w:p>
        </w:tc>
      </w:tr>
      <w:tr w:rsidR="000A4FAC"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A4FAC" w:rsidRDefault="000A4FAC">
            <w:pPr>
              <w:pStyle w:val="ConsPlusNormal"/>
            </w:pPr>
            <w:r>
              <w:t>субъекты предпринимательской деятельности, осуществляющие розничную продажу печатной продукции (по согласованию);</w:t>
            </w:r>
          </w:p>
        </w:tc>
      </w:tr>
      <w:tr w:rsidR="000A4FAC"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A4FAC" w:rsidRDefault="000A4FAC">
            <w:pPr>
              <w:pStyle w:val="ConsPlusNormal"/>
            </w:pPr>
            <w:r>
              <w:t>некоммерческие организации, общественные объединения потребителей, бизнеса (по согласованию)</w:t>
            </w:r>
          </w:p>
        </w:tc>
      </w:tr>
      <w:tr w:rsidR="000A4FAC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0A4FAC" w:rsidRDefault="000A4FAC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06.12.2022 N 663)</w:t>
            </w:r>
          </w:p>
        </w:tc>
      </w:tr>
      <w:tr w:rsidR="000A4FAC">
        <w:tblPrEx>
          <w:tblBorders>
            <w:insideH w:val="single" w:sz="4" w:space="0" w:color="auto"/>
          </w:tblBorders>
        </w:tblPrEx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Цель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развитие системы распространения периодической печати и обеспечение прав граждан на получение информации</w:t>
            </w:r>
          </w:p>
        </w:tc>
      </w:tr>
      <w:tr w:rsidR="000A4FAC">
        <w:tblPrEx>
          <w:tblBorders>
            <w:insideH w:val="single" w:sz="4" w:space="0" w:color="auto"/>
          </w:tblBorders>
        </w:tblPrEx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>совершенствование государственных механизмов отраслевого регулирования рынка печатной продукции, в том числе системы розничного распространения печатной продукции с использованием нестационарных торговых объектов на территории Новгородской области;</w:t>
            </w:r>
          </w:p>
        </w:tc>
      </w:tr>
      <w:tr w:rsidR="000A4FAC">
        <w:tblPrEx>
          <w:tblBorders>
            <w:insideH w:val="single" w:sz="4" w:space="0" w:color="auto"/>
          </w:tblBorders>
        </w:tblPrEx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повышение правовой и информационной грамотности населения Новгородской области, а также обеспечение доступа граждан, в том числе социально незащищенных слоев населения, к получению социально значимой информации в средствах массовой информации</w:t>
            </w:r>
          </w:p>
        </w:tc>
      </w:tr>
      <w:tr w:rsidR="000A4FAC"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>2020 - 2025 годы</w:t>
            </w:r>
          </w:p>
        </w:tc>
      </w:tr>
      <w:tr w:rsidR="000A4FAC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0A4FAC" w:rsidRDefault="000A4FAC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06.12.2022 N 663)</w:t>
            </w:r>
          </w:p>
        </w:tc>
      </w:tr>
      <w:tr w:rsidR="000A4FAC"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>Ресурсное обеспечение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 xml:space="preserve">финансирование реализации мероприятий Программы может осуществляться за счет внебюджетных источников и средств областного бюджета, предусмотренных в мероприятиях государственной </w:t>
            </w:r>
            <w:hyperlink r:id="rId11">
              <w:r>
                <w:rPr>
                  <w:color w:val="0000FF"/>
                </w:rPr>
                <w:t>программы</w:t>
              </w:r>
            </w:hyperlink>
            <w:r>
              <w:t xml:space="preserve"> Новгородской области "Развитие промышленности, науки и </w:t>
            </w:r>
            <w:r>
              <w:lastRenderedPageBreak/>
              <w:t>инноваций, торговли и заготовительной деятельности, защиты прав потребителей в Новгородской области на 2019 - 2025 годы", утвержденной постановлением Правительства Новгородской области от 01.07.2019 N 248</w:t>
            </w:r>
          </w:p>
        </w:tc>
      </w:tr>
      <w:tr w:rsidR="000A4FAC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0A4FAC" w:rsidRDefault="000A4FA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06.12.2022 N 663)</w:t>
            </w:r>
          </w:p>
        </w:tc>
      </w:tr>
      <w:tr w:rsidR="000A4FAC">
        <w:tblPrEx>
          <w:tblBorders>
            <w:insideH w:val="single" w:sz="4" w:space="0" w:color="auto"/>
          </w:tblBorders>
        </w:tblPrEx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0A4FAC" w:rsidRDefault="000A4FAC">
            <w:pPr>
              <w:pStyle w:val="ConsPlusNormal"/>
            </w:pPr>
            <w:r>
              <w:t>сохранение и развитие сети розничного распространения печатной продукции с использованием нестационарных торговых объектов на территории Новгородской области;</w:t>
            </w:r>
          </w:p>
        </w:tc>
      </w:tr>
      <w:tr w:rsidR="000A4FAC"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0A4FAC" w:rsidRDefault="000A4FAC">
            <w:pPr>
              <w:pStyle w:val="ConsPlusNormal"/>
            </w:pPr>
            <w:r>
              <w:t>увеличение обеспеченности населения киосками и павильонами по продаже печатной продукции на территориях муниципальных образований Новгородской области</w:t>
            </w: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  <w:outlineLvl w:val="1"/>
      </w:pPr>
      <w:r>
        <w:t>Раздел I. ХАРАКТЕРИСТИКА ТЕКУЩЕГО СОСТОЯНИЯ РОЗНИЧНОГО</w:t>
      </w:r>
    </w:p>
    <w:p w:rsidR="000A4FAC" w:rsidRDefault="000A4FAC">
      <w:pPr>
        <w:pStyle w:val="ConsPlusTitle"/>
        <w:jc w:val="center"/>
      </w:pPr>
      <w:r>
        <w:t>РАСПРОСТРАНЕНИЯ ПЕЧАТНОЙ ПРОДУКЦИИ С ИСПОЛЬЗОВАНИЕМ</w:t>
      </w:r>
    </w:p>
    <w:p w:rsidR="000A4FAC" w:rsidRDefault="000A4FAC">
      <w:pPr>
        <w:pStyle w:val="ConsPlusTitle"/>
        <w:jc w:val="center"/>
      </w:pPr>
      <w:r>
        <w:t>НЕСТАЦИОНАРНЫХ ТОРГОВЫХ ОБЪЕКТОВ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6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апреля 2016 года N 291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N 754" принято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30.05.2017 N 183 "Об утверждении нормативов минимальной обеспеченности населения Новгородской области площадью торговых объектов".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16">
        <w:r>
          <w:rPr>
            <w:color w:val="0000FF"/>
          </w:rPr>
          <w:t>пункта 5</w:t>
        </w:r>
      </w:hyperlink>
      <w:r>
        <w:t xml:space="preserve"> Комплекса мер по поддержке развития негосударственных организаций в сфере книготорговли (книгораспространения) и распространения печатных средств массовой информации (в том числе через обеспечение условий для развития розничной сети распространения), утвержденного Распоряжением Правительства Российской Федерации от 17 апреля 2017 года N 719-р, министерство ежеквартально проводит мониторинг количества нестационарных торговых объектов, в том числе специализирующихся на розничной продаже печатной продукции, на территориях муниципальных образований Новгородской области.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По итогам 2019 года на территории Новгородской области насчитывается 70 нестационарных торговых объектов по продаже печатной продукции.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Норматив минимальной обеспеченности населения торговыми павильонами и киосками по продаже печатной продукции в целом по Новгородской области составляет один торговый объект на 10000 человек - 60 торговых объектов. Фактическая обеспеченность населения Новгородской области торговыми павильонами и киосками по продаже печатной продукции за 9 месяцев 2019 года составила 1,2 торговых объекта на 10000 человек - 70 торговых объектов, что соответствует установленным нормативам.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Норматив обеспеченности населения киосками и павильонами по продаже печатной продукции выполнен в городском округе Великий Новгород и в 14 из 22 муниципальных районов Новгородской области. В 7 муниципальных районах норматив не выполняется (Батецкий, Волотовский, Марёвский, Новгородский, Поддорский, Холмский, Шимский муниципальные районы Новгородской области).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lastRenderedPageBreak/>
        <w:t>Индекс физического объема розничной продажи газет и журналов на территории Новгородской области имеет отрицательную динамику. За 11 месяцев 2019 года показатель составил 35,4 % к соответствующему периоду 2018 года.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В 2021 году на территории Новгородской области деятельность по продаже печатной продукции осуществлялась в 72 нестационарных торговых объектах. Кроме того, розничная продажа печатной продукции осуществлялась во всех действующих отделениях Управления Федеральной почтовой связи по Новгородской области акционерного общества "Почта России" (более 260 отделений) и торговых объектах розничных торговых сетей (более 300 торговых объектов).</w:t>
      </w:r>
    </w:p>
    <w:p w:rsidR="000A4FAC" w:rsidRDefault="000A4FAC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06.12.2022 N 663)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В целях повышения привлекательности для хозяйствующих субъектов, осуществляющих розничную продажу печатной продукции на территории Новгородской области, и доступности, в том числе шаговой, киосков и павильонов печати для населения предоставление мест для их размещения осуществляется в соответствии с утвержденными органами местного самоуправления Новгородской области схемами размещения нестационарных торговых объектов, позволяющими размещать данные торговые объекты в зонах жилой застройки, а также в местах с высоким пассажиропотоком рядом с остановками общественного транспорта, на территории вокзалов и станций, вблизи транспортных узлов, в пешеходных зонах.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Немаловажное значение имеет работа с ассортиментом сопутствующих товаров, разрешенных к продаже в газетно-журнальных киосках Новгородской области без применения контрольно-кассовой техники, при условии, если доля продажи газет и журналов в их товарообороте составляет не менее 50,0 % (далее ассортимент сопутствующих товаров).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В Новгородской области ассортимент сопутствующих товаров оперативно пересматривается и расширяется в соответствии с предложениями хозяйствующих субъектов, осуществляющих на территории Новгородской области розничную продажу печатной продукции в нестационарных торговых объектах.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В целях сохранения востребованности сопутствующих товаров у населения министерством совместно с органами местного самоуправления Новгородской области на постоянной основе проводится мониторинг наличия в киосках и павильонах, реализующих печатную продукцию, данных товаров, изучаются потребности населения в расширении перечня продукции, в том числе в режиме ежемесячных расширенных встреч органов исполнительной власти Новгородской области с представителями некоммерческих организаций и общественных объединений бизнеса.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Работа с индивидуальными предпринимателями и юридическими лицами (производителями, исполнителями работ, услуг) должна быть направлена на информирование индивидуальных предпринимателей и юридических лиц о нормах действующего федерального и регионального законодательства, способствующего развитию розничного распространения печатной продукции с использованием нестационарных торговых объектов. В связи с этим важное место занимают внедрение и развитие образовательных программ для субъектов предпринимательской деятельности в этой области.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С учетом комплексного характера проблематики розничного распространения печатной продукции с использованием нестационарных торговых объектов наиболее эффективным подходом к реализации указанных мероприятий является программно-целевой подход.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 xml:space="preserve">Реализация мероприятий Программы позволит повысить активность и эффективность деятельности органов местного самоуправления Новгородской области и организаций в осуществлении мероприятий по развитию розничного распространения печатной продукции с использованием нестационарных торговых объектов, повысить информированность жителей Новгородской области об общественно-политических, социально-экономических и культурных </w:t>
      </w:r>
      <w:r>
        <w:lastRenderedPageBreak/>
        <w:t>событиях.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  <w:outlineLvl w:val="1"/>
      </w:pPr>
      <w:r>
        <w:t>Раздел II. ЦЕЛИ, ЗАДАЧИ И ПОКАЗАТЕЛИ (ИНДИКАТОРЫ), ОСНОВНЫЕ</w:t>
      </w:r>
    </w:p>
    <w:p w:rsidR="000A4FAC" w:rsidRDefault="000A4FAC">
      <w:pPr>
        <w:pStyle w:val="ConsPlusTitle"/>
        <w:jc w:val="center"/>
      </w:pPr>
      <w:r>
        <w:t>ОЖИДАЕМЫЕ КОНЕЧНЫЕ РЕЗУЛЬТАТЫ, СРОКИ И ЭТАПЫ РЕАЛИЗАЦИИ</w:t>
      </w:r>
    </w:p>
    <w:p w:rsidR="000A4FAC" w:rsidRDefault="000A4FAC">
      <w:pPr>
        <w:pStyle w:val="ConsPlusTitle"/>
        <w:jc w:val="center"/>
      </w:pPr>
      <w:r>
        <w:t>ПРОГРАММЫ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1. Исходя из приоритетов государственной политики сформулирована цель Программы - развитие системы распространения периодической печати и обеспечение прав граждан на получение информации.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 xml:space="preserve">Целевые </w:t>
      </w:r>
      <w:hyperlink w:anchor="P226">
        <w:r>
          <w:rPr>
            <w:color w:val="0000FF"/>
          </w:rPr>
          <w:t>показатели</w:t>
        </w:r>
      </w:hyperlink>
      <w:r>
        <w:t xml:space="preserve"> (индикаторы) мероприятий Программы и их значения приведены в приложении N 1 к Программе.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 xml:space="preserve">2. Достижение цели, задач, запланированных значений показателей Программы планируется обеспечить посредством выполнения </w:t>
      </w:r>
      <w:hyperlink w:anchor="P279">
        <w:r>
          <w:rPr>
            <w:color w:val="0000FF"/>
          </w:rPr>
          <w:t>плана</w:t>
        </w:r>
      </w:hyperlink>
      <w:r>
        <w:t xml:space="preserve"> мероприятий Программы, определенного в приложении N 2 к Программе.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3. Реализация плана мероприятий Программы позволит повысить правовую и информационную грамотность населения за счет увеличения доли мероприятий информационно-просветительского характера, направленных на просвещение граждан Новгородской области, и повысить качество жизни жителей Новгородской области.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4. Достижение ожидаемых результатов реализации Программы и эффективность запланированных мероприятий Программы возможны при обеспечении конструктивного межведомственного взаимодействия и координации работы органов государственной власти и организаций.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  <w:outlineLvl w:val="1"/>
      </w:pPr>
      <w:r>
        <w:t>Раздел III. МЕХАНИЗМ РЕАЛИЗАЦИИ ПРОГРАММЫ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1. Реализация Программы направлена на развитие сети розничного распространения периодических печатных изданий и иной печатной продукции на территории Новгородской области.</w:t>
      </w:r>
    </w:p>
    <w:p w:rsidR="000A4FAC" w:rsidRDefault="000A4FAC">
      <w:pPr>
        <w:pStyle w:val="ConsPlusNormal"/>
        <w:spacing w:before="220"/>
        <w:ind w:firstLine="540"/>
        <w:jc w:val="both"/>
      </w:pPr>
      <w:bookmarkStart w:id="1" w:name="P103"/>
      <w:bookmarkEnd w:id="1"/>
      <w:r>
        <w:t xml:space="preserve">2. Участники Программы обеспечивают реализацию плана мероприятий Программы и ежегодно до 10 февраля года, следующего за отчетным, представляют ответственному исполнителю Программы </w:t>
      </w:r>
      <w:hyperlink w:anchor="P422">
        <w:r>
          <w:rPr>
            <w:color w:val="0000FF"/>
          </w:rPr>
          <w:t>информацию</w:t>
        </w:r>
      </w:hyperlink>
      <w:r>
        <w:t xml:space="preserve"> об исполнении плана мероприятий Программы по формам согласно приложению N 3 к Программе.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 xml:space="preserve">3. Ответственный исполнитель Программы не позднее 20 марта года, следующего за отчетным периодом, по результатам реализации мероприятий Программы обеспечивает формирование сводного отчета на основе сведений, указанных в </w:t>
      </w:r>
      <w:hyperlink w:anchor="P103">
        <w:r>
          <w:rPr>
            <w:color w:val="0000FF"/>
          </w:rPr>
          <w:t>пункте 2</w:t>
        </w:r>
      </w:hyperlink>
      <w:r>
        <w:t xml:space="preserve"> настоящего раздела (далее сводный отчет), и ежегодно представляет заместителю Председателя Правительства Новгородской области, координирующему деятельность министерства, информацию об исполнении плана мероприятий Программы на основе данных сводного отчета до 30 апреля года, следующего за отчетным годом.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  <w:outlineLvl w:val="1"/>
      </w:pPr>
      <w:r>
        <w:t>Раздел IV. ОЦЕНКА ЭФФЕКТИВНОСТИ ПРОГРАММЫ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 xml:space="preserve">1. Эффективность Программы определяется на основании выполнения плана мероприятий Программы и степени достижения целевых </w:t>
      </w:r>
      <w:hyperlink w:anchor="P226">
        <w:r>
          <w:rPr>
            <w:color w:val="0000FF"/>
          </w:rPr>
          <w:t>показателей</w:t>
        </w:r>
      </w:hyperlink>
      <w:r>
        <w:t xml:space="preserve"> (индикаторов) мероприятий Программы и их значений, приведенных в приложении N 1 к Программе.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Выполнение плана мероприятий Программы характеризуется сводным отчетом о реализации мероприятий Программы и ее результатах.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lastRenderedPageBreak/>
        <w:t>Степень достижения целевых показателей (индикаторов) Программы определяется в процентном отношении фактического целевого показателя (индикатора) за прошедший год к запланированному целевому показателю (индикатору) прошедшего года с указанием причин отклонения от запланированного целевого показателя (индикатора).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Реализация мероприятий Программы позволит повысить в розничной торговле периодической печатью качество обслуживания населения при приобретении газет, журналов, а также расширить типовое разнообразие, территориальную доступность нестационарных торговых объектов. Учитывая значимые различия в ассортименте объектов разных торговых форматов, необходимо развивать все современные торговые форматы по распространению печатной продукции, реализуя принцип "Пресса - везде!".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Программа позволит обеспечить решение задачи по формированию целостной системы распространения периодической печати, включая совершенствование нормативно-правовой основы функционирования нестационарных торговых объектов, развитие форм и методов координации и контроля, механизмов саморегулирования отрасли, а также повысит информированность населения об общественно-политических, социально-экономических и культурных событиях Новгородской области.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2. Степень достижения целевых показателей (индикаторов) Программы определяется по формулам: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2.1. В отношении целевого показателя (индикатора) Программы, большее значение которого отражает большую эффективность: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center"/>
      </w:pPr>
      <w:r>
        <w:t>Эп = ИДп / ИЦп, где:</w:t>
      </w:r>
    </w:p>
    <w:p w:rsidR="000A4FAC" w:rsidRDefault="000A4F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40"/>
        <w:gridCol w:w="7710"/>
      </w:tblGrid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Эп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эффективность хода реализации целевого показателя (индикатора)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ИДп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фактическое значение целевого показателя (индикатора) Программы, достигнутое в ходе реализации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ИЦп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целевое значение целевого показателя (индикатора) Программы.</w:t>
            </w: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Если эффективность целевого показателя (индикатора) Программы составляет более 1, при расчете суммарной эффективности эффективность по данному целевому показателю принимается за 1;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2.2. В отношении целевого показателя (индикатора) Программы, меньшее значение которого отражает большую эффективность: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center"/>
      </w:pPr>
      <w:r>
        <w:t>Эп = ИЦп / ИДп, где:</w:t>
      </w:r>
    </w:p>
    <w:p w:rsidR="000A4FAC" w:rsidRDefault="000A4F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40"/>
        <w:gridCol w:w="7710"/>
      </w:tblGrid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Эп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эффективность хода реализации целевого показателя (индикатора)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ИЦп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целевое значение целевого показателя (индикатора)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ИДп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фактическое значение целевого показателя (индикатора) Программы, достигнутое в ходе реализации Программы.</w:t>
            </w: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Если эффективность целевого показателя (индикатора) Программы составляет более 1, при расчете суммарной эффективности эффективность по данному целевому показателю (индикатору) принимается за 1;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lastRenderedPageBreak/>
        <w:t>2.3. В отношении целевого показателя (индикатора) Программы, исполнение которого оценивается как наступление или ненаступление события, за 1 принимается наступление события, за 0 - ненаступление события.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3. Суммарная оценка степени достижения целевых показателей (индикаторов) Программы определяется по формуле: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393825" cy="513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FAC" w:rsidRDefault="000A4F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40"/>
        <w:gridCol w:w="7710"/>
      </w:tblGrid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Эо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суммарная оценка степени достижения целевых показателей (индикаторов)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Эпi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эффективность хода реализации целевого показателя (индикатора)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номер целевого показателя (индикатора)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количество целевых показателей (индикаторов) Программы.</w:t>
            </w: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Если суммарная оценка степени достижения целевых показателей (индикаторов) Программы составляет 0,85 и выше, это характеризует высокий уровень эффективности реализации Программы по степени достижения целевых показателей (индикаторов) Программы.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Если суммарная оценка степени достижения целевых показателей (индикаторов) Программы составляет от 0,65 до 0,85, это характеризует удовлетворительный уровень эффективности реализации Программы по степени достижения целевых показателей (индикаторов) Программы.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Если суммарная оценка степени достижения целевых показателей (индикаторов) Программы составляет менее 0,65, это характеризует низкий уровень эффективности реализации Программы по степени достижения целевых показателей (индикаторов) Программы.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4. Степень реализации мероприятий Программы оценивается как доля мероприятий, выполненных в полном объеме, по следующей формуле: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center"/>
      </w:pPr>
      <w:r>
        <w:t>СРом = Мв / М, где:</w:t>
      </w:r>
    </w:p>
    <w:p w:rsidR="000A4FAC" w:rsidRDefault="000A4F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40"/>
        <w:gridCol w:w="7710"/>
      </w:tblGrid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СРом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степень реализации мероприятий Программы;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Мв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количество мероприятий, выполненных в полном объеме, из числа мероприятий, запланированных к реализации в отчетном году;</w:t>
            </w:r>
          </w:p>
        </w:tc>
      </w:tr>
      <w:tr w:rsidR="000A4F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-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общее количество мероприятий, запланированных к реализации в отчетном году.</w:t>
            </w: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Мероприятие может считаться выполненным в полном объеме при достижении следующих результатов: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целевого показателя (индикатора) составляет 85 и выше процентов от запланированного. В том случае, когда для описания результатов реализации мероприятия используется несколько целевых показателей (индикаторов), для оценки степени реализации мероприятия используется среднее арифметическое значение отношений фактических </w:t>
      </w:r>
      <w:r>
        <w:lastRenderedPageBreak/>
        <w:t>значений целевых показателей (индикаторов) к запланированным значениям;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Если суммарная оценка степени реализации мероприятий Программы составляет 0,85 и выше, это характеризует высокий уровень эффективности реализации Программы по степени реализации мероприятий.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Если суммарная оценка степени реализации мероприятий Программы составляет от 0,65 до 0,85, это характеризует удовлетворительный уровень эффективности реализации Программы по степени реализации мероприятий.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Если суммарная оценка степени реализации мероприятий Программы составляет менее 0,65, это характеризует низкий уровень эффективности реализации Программы по степени реализации мероприятий.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Для оценки эффективности реализации Программы применяются следующие коэффициенты значимости: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степень достижения целевых показателей - 0,5;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реализация мероприятий Программы - 0,3.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5. Уровень реализации Программы в целом оценивается по формуле: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center"/>
      </w:pPr>
      <w:r>
        <w:t>УРпр = Эо x 0,5 + СРом x 0,3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Уровень реализации Программы в отчетном году признается высоким, если УРпр составляет 0,85 и выше.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Уровень реализации Программы в отчетном году признается удовлетворительным, если УРпр составляет от 0,65 до 0,85.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Уровень реализации Программы в отчетном году признается низким, если УРпр составляет менее 0,65.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Программой определены ответственный исполнитель Программы и участники Программы, которые несут ответственность за выполнение плана мероприятий Программы.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Механизмы управления Программой базируются на принципах партнерства органов местного самоуправления Новгородской области и организаций, а также четкого разграничения полномочий и ответственности исполнителя Программы и всех участников Программы.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Взаимодействие ответственного исполнителя Программы и участников Программы реализуется путем проведения совместных совещаний, рабочих встреч.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Ответственный исполнитель Программы совместно с участниками Программы в пределах своей компетенции: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координирует работу участников Программы;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обеспечивает наиболее эффективные формы и методы организации работ по реализации Программы;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обеспечивает контроль реализации Программы;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lastRenderedPageBreak/>
        <w:t>осуществляет сбор и систематизацию информационной и аналитической информации о ходе выполнения плана мероприятий Программы;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проводит мониторинг результатов реализации плана мероприятий Программы;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вносит предложения по корректировке Программы.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  <w:outlineLvl w:val="1"/>
      </w:pPr>
      <w:r>
        <w:t>Раздел V. ОЖИДАЕМЫЕ РЕЗУЛЬТАТЫ РЕАЛИЗАЦИИ ПРОГРАММЫ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</w:pPr>
      <w:r>
        <w:t>Реализация Программы позволит повысить эффективность государственных механизмов отраслевого регулирования рынка печатной продукции, в том числе системы розничного распространения печатной продукции, и создание условий для обеспечения конкуренции нестационарных торговых объектов, осуществляющих розничную торговлю печатной продукцией.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Непосредственными результатами Программы являются: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сохранение и развитие сети розничного распространения печатной продукции с использованием нестационарных торговых объектов на территории Новгородской области;</w:t>
      </w:r>
    </w:p>
    <w:p w:rsidR="000A4FAC" w:rsidRDefault="000A4FAC">
      <w:pPr>
        <w:pStyle w:val="ConsPlusNormal"/>
        <w:spacing w:before="220"/>
        <w:ind w:firstLine="540"/>
        <w:jc w:val="both"/>
      </w:pPr>
      <w:r>
        <w:t>увеличение обеспеченности населения киосками и павильонами по продаже печатной продукции на территориях муниципальных образований Новгородской области.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right"/>
        <w:outlineLvl w:val="1"/>
      </w:pPr>
      <w:r>
        <w:t>Приложение N 1</w:t>
      </w:r>
    </w:p>
    <w:p w:rsidR="000A4FAC" w:rsidRDefault="000A4FAC">
      <w:pPr>
        <w:pStyle w:val="ConsPlusNormal"/>
        <w:jc w:val="right"/>
      </w:pPr>
      <w:r>
        <w:t>к региональной программе</w:t>
      </w:r>
    </w:p>
    <w:p w:rsidR="000A4FAC" w:rsidRDefault="000A4FAC">
      <w:pPr>
        <w:pStyle w:val="ConsPlusNormal"/>
        <w:jc w:val="right"/>
      </w:pPr>
      <w:r>
        <w:t>Новгородской области "Поддержка</w:t>
      </w:r>
    </w:p>
    <w:p w:rsidR="000A4FAC" w:rsidRDefault="000A4FAC">
      <w:pPr>
        <w:pStyle w:val="ConsPlusNormal"/>
        <w:jc w:val="right"/>
      </w:pPr>
      <w:r>
        <w:t>и развитие системы распространения</w:t>
      </w:r>
    </w:p>
    <w:p w:rsidR="000A4FAC" w:rsidRDefault="000A4FAC">
      <w:pPr>
        <w:pStyle w:val="ConsPlusNormal"/>
        <w:jc w:val="right"/>
      </w:pPr>
      <w:r>
        <w:t>печатной продукции с использованием</w:t>
      </w:r>
    </w:p>
    <w:p w:rsidR="000A4FAC" w:rsidRDefault="000A4FAC">
      <w:pPr>
        <w:pStyle w:val="ConsPlusNormal"/>
        <w:jc w:val="right"/>
      </w:pPr>
      <w:r>
        <w:t>нестационарных торговых объектов</w:t>
      </w:r>
    </w:p>
    <w:p w:rsidR="000A4FAC" w:rsidRDefault="000A4FAC">
      <w:pPr>
        <w:pStyle w:val="ConsPlusNormal"/>
        <w:jc w:val="right"/>
      </w:pPr>
      <w:r>
        <w:t>в Новгородской области</w:t>
      </w:r>
    </w:p>
    <w:p w:rsidR="000A4FAC" w:rsidRDefault="000A4FAC">
      <w:pPr>
        <w:pStyle w:val="ConsPlusNormal"/>
        <w:jc w:val="right"/>
      </w:pPr>
      <w:r>
        <w:t>на 2020 - 2025 годы"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</w:pPr>
      <w:bookmarkStart w:id="2" w:name="P226"/>
      <w:bookmarkEnd w:id="2"/>
      <w:r>
        <w:t>ЦЕЛЕВЫЕ ПОКАЗАТЕЛИ</w:t>
      </w:r>
    </w:p>
    <w:p w:rsidR="000A4FAC" w:rsidRDefault="000A4FAC">
      <w:pPr>
        <w:pStyle w:val="ConsPlusTitle"/>
        <w:jc w:val="center"/>
      </w:pPr>
      <w:r>
        <w:t>(ИНДИКАТОРЫ) МЕРОПРИЯТИЙ ПРОГРАММЫ</w:t>
      </w:r>
    </w:p>
    <w:p w:rsidR="000A4FAC" w:rsidRDefault="000A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4F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от 06.12.2022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22"/>
        <w:gridCol w:w="680"/>
        <w:gridCol w:w="680"/>
        <w:gridCol w:w="680"/>
        <w:gridCol w:w="680"/>
        <w:gridCol w:w="680"/>
        <w:gridCol w:w="680"/>
      </w:tblGrid>
      <w:tr w:rsidR="000A4FAC">
        <w:tc>
          <w:tcPr>
            <w:tcW w:w="566" w:type="dxa"/>
            <w:vMerge w:val="restart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  <w:vMerge w:val="restart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Наименование целевого показателя (индикатора) Программы, единица измерения</w:t>
            </w:r>
          </w:p>
        </w:tc>
        <w:tc>
          <w:tcPr>
            <w:tcW w:w="4080" w:type="dxa"/>
            <w:gridSpan w:val="6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Значение целевого показателя (индикатора) Программы по годам</w:t>
            </w:r>
          </w:p>
        </w:tc>
      </w:tr>
      <w:tr w:rsidR="000A4FAC">
        <w:tc>
          <w:tcPr>
            <w:tcW w:w="566" w:type="dxa"/>
            <w:vMerge/>
          </w:tcPr>
          <w:p w:rsidR="000A4FAC" w:rsidRDefault="000A4FAC">
            <w:pPr>
              <w:pStyle w:val="ConsPlusNormal"/>
            </w:pPr>
          </w:p>
        </w:tc>
        <w:tc>
          <w:tcPr>
            <w:tcW w:w="4422" w:type="dxa"/>
            <w:vMerge/>
          </w:tcPr>
          <w:p w:rsidR="000A4FAC" w:rsidRDefault="000A4FA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2025</w:t>
            </w:r>
          </w:p>
        </w:tc>
      </w:tr>
      <w:tr w:rsidR="000A4FAC">
        <w:tc>
          <w:tcPr>
            <w:tcW w:w="566" w:type="dxa"/>
          </w:tcPr>
          <w:p w:rsidR="000A4FAC" w:rsidRDefault="000A4F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0A4FAC" w:rsidRDefault="000A4FAC">
            <w:pPr>
              <w:pStyle w:val="ConsPlusNormal"/>
            </w:pPr>
            <w:r>
              <w:t>Доля нестационарных торговых объектов по продаже печатной продукции (% к предыдущему году)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</w:tr>
      <w:tr w:rsidR="000A4FAC">
        <w:tc>
          <w:tcPr>
            <w:tcW w:w="566" w:type="dxa"/>
          </w:tcPr>
          <w:p w:rsidR="000A4FAC" w:rsidRDefault="000A4F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0A4FAC" w:rsidRDefault="000A4FAC">
            <w:pPr>
              <w:pStyle w:val="ConsPlusNormal"/>
            </w:pPr>
            <w:r>
              <w:t>Доля торговых объектов всех форматов по продаже печатной продукции (% к предыдущему году)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100,5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100,1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100,2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100,2</w:t>
            </w:r>
          </w:p>
        </w:tc>
      </w:tr>
      <w:tr w:rsidR="000A4FAC">
        <w:tc>
          <w:tcPr>
            <w:tcW w:w="566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</w:tcPr>
          <w:p w:rsidR="000A4FAC" w:rsidRDefault="000A4FAC">
            <w:pPr>
              <w:pStyle w:val="ConsPlusNormal"/>
            </w:pPr>
            <w:r>
              <w:t>Обеспеченность населения киосками и павильонами по продаже печатной продукции на территориях муниципальных образований Новгородской области (ед.)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70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72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72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72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72</w:t>
            </w:r>
          </w:p>
        </w:tc>
        <w:tc>
          <w:tcPr>
            <w:tcW w:w="680" w:type="dxa"/>
          </w:tcPr>
          <w:p w:rsidR="000A4FAC" w:rsidRDefault="000A4FAC">
            <w:pPr>
              <w:pStyle w:val="ConsPlusNormal"/>
            </w:pPr>
            <w:r>
              <w:t>72</w:t>
            </w: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right"/>
        <w:outlineLvl w:val="1"/>
      </w:pPr>
      <w:r>
        <w:t>Приложение N 2</w:t>
      </w:r>
    </w:p>
    <w:p w:rsidR="000A4FAC" w:rsidRDefault="000A4FAC">
      <w:pPr>
        <w:pStyle w:val="ConsPlusNormal"/>
        <w:jc w:val="right"/>
      </w:pPr>
      <w:r>
        <w:t>к региональной программе</w:t>
      </w:r>
    </w:p>
    <w:p w:rsidR="000A4FAC" w:rsidRDefault="000A4FAC">
      <w:pPr>
        <w:pStyle w:val="ConsPlusNormal"/>
        <w:jc w:val="right"/>
      </w:pPr>
      <w:r>
        <w:t>Новгородской области "Поддержка</w:t>
      </w:r>
    </w:p>
    <w:p w:rsidR="000A4FAC" w:rsidRDefault="000A4FAC">
      <w:pPr>
        <w:pStyle w:val="ConsPlusNormal"/>
        <w:jc w:val="right"/>
      </w:pPr>
      <w:r>
        <w:t>и развитие системы распространения</w:t>
      </w:r>
    </w:p>
    <w:p w:rsidR="000A4FAC" w:rsidRDefault="000A4FAC">
      <w:pPr>
        <w:pStyle w:val="ConsPlusNormal"/>
        <w:jc w:val="right"/>
      </w:pPr>
      <w:r>
        <w:t>печатной продукции с использованием</w:t>
      </w:r>
    </w:p>
    <w:p w:rsidR="000A4FAC" w:rsidRDefault="000A4FAC">
      <w:pPr>
        <w:pStyle w:val="ConsPlusNormal"/>
        <w:jc w:val="right"/>
      </w:pPr>
      <w:r>
        <w:t>нестационарных торговых объектов</w:t>
      </w:r>
    </w:p>
    <w:p w:rsidR="000A4FAC" w:rsidRDefault="000A4FAC">
      <w:pPr>
        <w:pStyle w:val="ConsPlusNormal"/>
        <w:jc w:val="right"/>
      </w:pPr>
      <w:r>
        <w:t>в Новгородской области</w:t>
      </w:r>
    </w:p>
    <w:p w:rsidR="000A4FAC" w:rsidRDefault="000A4FAC">
      <w:pPr>
        <w:pStyle w:val="ConsPlusNormal"/>
        <w:jc w:val="right"/>
      </w:pPr>
      <w:r>
        <w:t>на 2020 - 2025 годы"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Title"/>
        <w:jc w:val="center"/>
      </w:pPr>
      <w:bookmarkStart w:id="3" w:name="P279"/>
      <w:bookmarkEnd w:id="3"/>
      <w:r>
        <w:t>ПЛАН</w:t>
      </w:r>
    </w:p>
    <w:p w:rsidR="000A4FAC" w:rsidRDefault="000A4FAC">
      <w:pPr>
        <w:pStyle w:val="ConsPlusTitle"/>
        <w:jc w:val="center"/>
      </w:pPr>
      <w:r>
        <w:t>МЕРОПРИЯТИЙ ПРОГРАММЫ</w:t>
      </w:r>
    </w:p>
    <w:p w:rsidR="000A4FAC" w:rsidRDefault="000A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4F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от 06.12.2022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sectPr w:rsidR="000A4FAC" w:rsidSect="00C013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855"/>
        <w:gridCol w:w="1644"/>
        <w:gridCol w:w="3912"/>
        <w:gridCol w:w="3458"/>
      </w:tblGrid>
      <w:tr w:rsidR="000A4FAC">
        <w:tc>
          <w:tcPr>
            <w:tcW w:w="73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3912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Ответственный исполнитель Программы, участники Программы</w:t>
            </w:r>
          </w:p>
        </w:tc>
        <w:tc>
          <w:tcPr>
            <w:tcW w:w="3458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Ожидаемый результат выполнения мероприятия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  <w:jc w:val="center"/>
            </w:pPr>
            <w:r>
              <w:t>5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869" w:type="dxa"/>
            <w:gridSpan w:val="4"/>
          </w:tcPr>
          <w:p w:rsidR="000A4FAC" w:rsidRDefault="000A4FAC">
            <w:pPr>
              <w:pStyle w:val="ConsPlusNormal"/>
            </w:pPr>
            <w:r>
              <w:t>Задача 1. Совершенствование государственных механизмов отраслевого регулирования рынка печатной продукции, в том числе системы розничного распространения печатной продукции с использованием нестационарных торговых объектов на территории Новгородской области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Участие в проведении совещаний, организованных министерством с целью выработки предложений по реализации плана мероприятий Программы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управление информационной политики Администрации Губернатора Новгородской области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ГОАУ "Новгородский центр развития инноваций и промышленности"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ОГАУ "Агентство информационных коммуникаций"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некоммерческие организации, общественные объединения потребителей, бизнеса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 xml:space="preserve">субъекты предпринимательской деятельности, осуществляющие розничную продажу печатной </w:t>
            </w:r>
            <w:r>
              <w:lastRenderedPageBreak/>
              <w:t>продукции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lastRenderedPageBreak/>
              <w:t>обеспечение сбалансированной региональной системы розничного распространения периодических печатных изданий и иной печатной продукции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 xml:space="preserve">Обеспечение мониторинга соблюдения норматива минимальной обеспеченности населения Новгородской области площадью нестационарных торговых объектов по продаже печатной продукции, рассчитанного в соответствии с </w:t>
            </w:r>
            <w:hyperlink r:id="rId2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9 апреля 2016 года N 291, на территории муниципальных образований Новгородской области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>выполнение норматива минимальной обеспеченности населения Новгородской области торговыми павильонами и киосками по продаже печатной продукции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Организация работы по устранению административных барьеров субъектам предпринимательской деятельности при оформлении документов на право размещения нестационарных торговых объектов, осуществляющих распространение печатной продукции, установлению преимущественного права, финансовых, налоговых и других форм поддержки (далее поддержка)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администрации городского округа и муниципальных районов Новгородской области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некоммерческие организации, общественные объединения потребителей, бизнеса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>сокращение административных барьеров для субъектов предпринимательской деятельности при оформлении документов на право размещения нестационарных торговых объектов и предоставление различных форм поддержки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 xml:space="preserve">Организация работы по предоставлению льготных условий по заключению договоров на </w:t>
            </w:r>
            <w:r>
              <w:lastRenderedPageBreak/>
              <w:t>размещение нестационарных торговых объектов по продаже печатной продукции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администрации городского округа и муниципальных районов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 xml:space="preserve">поддержка субъектов предпринимательской деятельности, осуществляющих </w:t>
            </w:r>
            <w:r>
              <w:lastRenderedPageBreak/>
              <w:t>продажу печатной продукции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Организация работы по внесению изменений в муниципальные правовые акты о размещении нестационарных торговых объектов, предусматривающие замену правообладателями устаревших конструкций по продаже печатной продукции на новые форматы нестационарных торговых объектов (с гарантией сохранения прав действующего арендатора)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администрации городского округа и муниципальных районов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>развитие системы розничного распространения печатной продукции, создание условий для обеспечения конкуренции нестационарных торговых объектов, осуществляющих розничную торговлю печатной продукцией, поддержка субъектов предпринимательской деятельности, осуществляющих продажу печатной продукции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Оказание содействия в развитии специализированных форматов торговли по распространению печатной продукции (киоски, павильоны, мини-киоски) на уличном пространстве муниципальных образований Новгородской области, в зонах высокого трафика пассажиропотока - в зонах остановок общественного транспорта, на железнодорожных и автобусных станциях и вокзалах, в том числе инновационного формата (далее специализированный формат торговли)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ГОАУ "Новгородский центр развития инноваций и промышленности"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некоммерческие организации, общественные объединения потребителей, бизнеса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>рост специализированного формата торговли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 xml:space="preserve">Создание условий для развития и модернизации системы розничного </w:t>
            </w:r>
            <w:r>
              <w:lastRenderedPageBreak/>
              <w:t>распространения печатной продукции путем содействия внедрению новых инновационных форматов торговых объектов розничного распространения печатной продукции, имеющих расширенный ассортимент товаров и услуг населению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2020 - 2025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lastRenderedPageBreak/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lastRenderedPageBreak/>
              <w:t xml:space="preserve">увеличение инновационных форматов торговых объектов </w:t>
            </w:r>
            <w:r>
              <w:lastRenderedPageBreak/>
              <w:t>розничного распространения печатной продукции, имеющих расширенный ассортимент товаров и услуг населению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Обеспечение доступа граждан, в том числе социально незащищенных слоев населения, к получению социально значимой информации в средствах массовой информации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управление информационной политики Администрации Губернатора Новгородской области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ОГАУ "Агентство информационных коммуникаций"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>информационное обеспечение жителей Новгородской области в получении социально значимой информации в средствах массовой информации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Реализация проектной инициативы "Развитие малоформатной торговли Новгородской области"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>обеспечение сбалансированной региональной системы розничного распространения периодических печатных изданий и иной печатной продукции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869" w:type="dxa"/>
            <w:gridSpan w:val="4"/>
          </w:tcPr>
          <w:p w:rsidR="000A4FAC" w:rsidRDefault="000A4FAC">
            <w:pPr>
              <w:pStyle w:val="ConsPlusNormal"/>
            </w:pPr>
            <w:r>
              <w:t>Задача 2. Повышение правовой и информационной грамотности населения Новгородской области, а также обеспечение доступа граждан, в том числе социально незащищенных слоев населения, к получению социально значимой информации в средствах массовой информации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 xml:space="preserve">Изучение информационных </w:t>
            </w:r>
            <w:r>
              <w:lastRenderedPageBreak/>
              <w:t>предпочтений основных целевых аудиторий населения Новгородской области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 xml:space="preserve">2020 - 2025 </w:t>
            </w:r>
            <w:r>
              <w:lastRenderedPageBreak/>
              <w:t>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lastRenderedPageBreak/>
              <w:t xml:space="preserve">ОГАУ "Агентство информационных </w:t>
            </w:r>
            <w:r>
              <w:lastRenderedPageBreak/>
              <w:t>коммуникаций"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lastRenderedPageBreak/>
              <w:t xml:space="preserve">информационное обеспечение </w:t>
            </w:r>
            <w:r>
              <w:lastRenderedPageBreak/>
              <w:t>жителей Новгородской области печатной продукцией с использованием нестационарных торговых объектов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Анализ нормативных правовых актов, направленных на стимулирование повышения распространения периодических печатных изданий и иной печатной продукции с использованием нестационарных торговых объектов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t>проведение мониторинга нормативных правовых актов, регулирующих распространение периодических печатных изданий и иной печатной продукции с использованием нестационарных торговых объектов</w:t>
            </w:r>
          </w:p>
        </w:tc>
      </w:tr>
      <w:tr w:rsidR="000A4FAC">
        <w:tc>
          <w:tcPr>
            <w:tcW w:w="737" w:type="dxa"/>
          </w:tcPr>
          <w:p w:rsidR="000A4FAC" w:rsidRDefault="000A4FA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0A4FAC" w:rsidRDefault="000A4FAC">
            <w:pPr>
              <w:pStyle w:val="ConsPlusNormal"/>
            </w:pPr>
            <w:r>
              <w:t>Организация мероприятий, направленных на популяризацию опыта работы лучших специалистов в сфере сети розничного распространения периодических печатных изданий и иной печатной продукции</w:t>
            </w:r>
          </w:p>
        </w:tc>
        <w:tc>
          <w:tcPr>
            <w:tcW w:w="1644" w:type="dxa"/>
          </w:tcPr>
          <w:p w:rsidR="000A4FAC" w:rsidRDefault="000A4FAC">
            <w:pPr>
              <w:pStyle w:val="ConsPlusNormal"/>
              <w:jc w:val="center"/>
            </w:pPr>
            <w:r>
              <w:t>2020 - 2025 годы</w:t>
            </w:r>
          </w:p>
        </w:tc>
        <w:tc>
          <w:tcPr>
            <w:tcW w:w="3912" w:type="dxa"/>
          </w:tcPr>
          <w:p w:rsidR="000A4FAC" w:rsidRDefault="000A4FAC">
            <w:pPr>
              <w:pStyle w:val="ConsPlusNormal"/>
            </w:pPr>
            <w:r>
              <w:t>министерство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управление информационной политики Администрации Губернатора Новгородской области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ГОАУ "Новгородский центр развития инноваций и промышленности"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ОГАУ "Агентство информационных коммуникаций"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  <w:p w:rsidR="000A4FAC" w:rsidRDefault="000A4FAC">
            <w:pPr>
              <w:pStyle w:val="ConsPlusNormal"/>
            </w:pPr>
          </w:p>
          <w:p w:rsidR="000A4FAC" w:rsidRDefault="000A4FAC">
            <w:pPr>
              <w:pStyle w:val="ConsPlusNormal"/>
            </w:pPr>
            <w:r>
              <w:t xml:space="preserve">некоммерческие организации, общественные объединения </w:t>
            </w:r>
            <w:r>
              <w:lastRenderedPageBreak/>
              <w:t>потребителей, бизнеса</w:t>
            </w:r>
          </w:p>
        </w:tc>
        <w:tc>
          <w:tcPr>
            <w:tcW w:w="3458" w:type="dxa"/>
          </w:tcPr>
          <w:p w:rsidR="000A4FAC" w:rsidRDefault="000A4FAC">
            <w:pPr>
              <w:pStyle w:val="ConsPlusNormal"/>
            </w:pPr>
            <w:r>
              <w:lastRenderedPageBreak/>
              <w:t>изучение и распространение опыта работы лучших специалистов в сфере сети розничного распространения периодических печатных изданий и иной печатной продукции</w:t>
            </w:r>
          </w:p>
        </w:tc>
      </w:tr>
    </w:tbl>
    <w:p w:rsidR="000A4FAC" w:rsidRDefault="000A4FAC">
      <w:pPr>
        <w:pStyle w:val="ConsPlusNormal"/>
        <w:sectPr w:rsidR="000A4F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right"/>
        <w:outlineLvl w:val="1"/>
      </w:pPr>
      <w:r>
        <w:t>Приложение N 3</w:t>
      </w:r>
    </w:p>
    <w:p w:rsidR="000A4FAC" w:rsidRDefault="000A4FAC">
      <w:pPr>
        <w:pStyle w:val="ConsPlusNormal"/>
        <w:jc w:val="right"/>
      </w:pPr>
      <w:r>
        <w:t>к региональной программе</w:t>
      </w:r>
    </w:p>
    <w:p w:rsidR="000A4FAC" w:rsidRDefault="000A4FAC">
      <w:pPr>
        <w:pStyle w:val="ConsPlusNormal"/>
        <w:jc w:val="right"/>
      </w:pPr>
      <w:r>
        <w:t>Новгородской области "Поддержка</w:t>
      </w:r>
    </w:p>
    <w:p w:rsidR="000A4FAC" w:rsidRDefault="000A4FAC">
      <w:pPr>
        <w:pStyle w:val="ConsPlusNormal"/>
        <w:jc w:val="right"/>
      </w:pPr>
      <w:r>
        <w:t>и развитие системы распространения</w:t>
      </w:r>
    </w:p>
    <w:p w:rsidR="000A4FAC" w:rsidRDefault="000A4FAC">
      <w:pPr>
        <w:pStyle w:val="ConsPlusNormal"/>
        <w:jc w:val="right"/>
      </w:pPr>
      <w:r>
        <w:t>печатной продукции с использованием</w:t>
      </w:r>
    </w:p>
    <w:p w:rsidR="000A4FAC" w:rsidRDefault="000A4FAC">
      <w:pPr>
        <w:pStyle w:val="ConsPlusNormal"/>
        <w:jc w:val="right"/>
      </w:pPr>
      <w:r>
        <w:t>нестационарных торговых объектов</w:t>
      </w:r>
    </w:p>
    <w:p w:rsidR="000A4FAC" w:rsidRDefault="000A4FAC">
      <w:pPr>
        <w:pStyle w:val="ConsPlusNormal"/>
        <w:jc w:val="right"/>
      </w:pPr>
      <w:r>
        <w:t>в Новгородской области</w:t>
      </w:r>
    </w:p>
    <w:p w:rsidR="000A4FAC" w:rsidRDefault="000A4FAC">
      <w:pPr>
        <w:pStyle w:val="ConsPlusNormal"/>
        <w:jc w:val="right"/>
      </w:pPr>
      <w:r>
        <w:t>на 2020 - 2025 годы"</w:t>
      </w:r>
    </w:p>
    <w:p w:rsidR="000A4FAC" w:rsidRDefault="000A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A4F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A4FAC" w:rsidRDefault="000A4FAC">
            <w:pPr>
              <w:pStyle w:val="ConsPlusNormal"/>
              <w:jc w:val="center"/>
            </w:pPr>
            <w:r>
              <w:rPr>
                <w:color w:val="392C69"/>
              </w:rPr>
              <w:t>от 06.12.2022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center"/>
      </w:pPr>
      <w:bookmarkStart w:id="4" w:name="P422"/>
      <w:bookmarkEnd w:id="4"/>
      <w:r>
        <w:t>ИНФОРМАЦИЯ</w:t>
      </w:r>
    </w:p>
    <w:p w:rsidR="000A4FAC" w:rsidRDefault="000A4FAC">
      <w:pPr>
        <w:pStyle w:val="ConsPlusNormal"/>
        <w:jc w:val="center"/>
      </w:pPr>
      <w:r>
        <w:t>об исполнении плана мероприятий региональной программы</w:t>
      </w:r>
    </w:p>
    <w:p w:rsidR="000A4FAC" w:rsidRDefault="000A4FAC">
      <w:pPr>
        <w:pStyle w:val="ConsPlusNormal"/>
        <w:jc w:val="center"/>
      </w:pPr>
      <w:r>
        <w:t>Новгородской области "Поддержка и развитие системы</w:t>
      </w:r>
    </w:p>
    <w:p w:rsidR="000A4FAC" w:rsidRDefault="000A4FAC">
      <w:pPr>
        <w:pStyle w:val="ConsPlusNormal"/>
        <w:jc w:val="center"/>
      </w:pPr>
      <w:r>
        <w:t>распространения печатной продукции с использованием</w:t>
      </w:r>
    </w:p>
    <w:p w:rsidR="000A4FAC" w:rsidRDefault="000A4FAC">
      <w:pPr>
        <w:pStyle w:val="ConsPlusNormal"/>
        <w:jc w:val="center"/>
      </w:pPr>
      <w:r>
        <w:t>нестационарных торговых объектов в Новгородской области</w:t>
      </w:r>
    </w:p>
    <w:p w:rsidR="000A4FAC" w:rsidRDefault="000A4FAC">
      <w:pPr>
        <w:pStyle w:val="ConsPlusNormal"/>
        <w:jc w:val="center"/>
      </w:pPr>
      <w:r>
        <w:t>на 2020 - 2025 годы" по состоянию на _________________</w:t>
      </w: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  <w:outlineLvl w:val="2"/>
      </w:pPr>
      <w:r>
        <w:t>Таблица 1</w:t>
      </w:r>
    </w:p>
    <w:p w:rsidR="000A4FAC" w:rsidRDefault="000A4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1644"/>
        <w:gridCol w:w="3005"/>
        <w:gridCol w:w="1701"/>
      </w:tblGrid>
      <w:tr w:rsidR="000A4FAC">
        <w:tc>
          <w:tcPr>
            <w:tcW w:w="56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644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3005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Ответственный за исполнение мероприятия Программы</w:t>
            </w:r>
          </w:p>
        </w:tc>
        <w:tc>
          <w:tcPr>
            <w:tcW w:w="1701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Результат выполнения мероприятия Программы</w:t>
            </w:r>
          </w:p>
        </w:tc>
      </w:tr>
      <w:tr w:rsidR="000A4FAC">
        <w:tc>
          <w:tcPr>
            <w:tcW w:w="56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5</w:t>
            </w: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215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64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300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215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64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300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215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64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300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215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64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300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215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64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300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215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644" w:type="dxa"/>
          </w:tcPr>
          <w:p w:rsidR="000A4FAC" w:rsidRDefault="000A4FAC">
            <w:pPr>
              <w:pStyle w:val="ConsPlusNormal"/>
            </w:pPr>
          </w:p>
        </w:tc>
        <w:tc>
          <w:tcPr>
            <w:tcW w:w="300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ind w:firstLine="540"/>
        <w:jc w:val="both"/>
        <w:outlineLvl w:val="2"/>
      </w:pPr>
      <w:r>
        <w:t>Таблица 2</w:t>
      </w:r>
    </w:p>
    <w:p w:rsidR="000A4FAC" w:rsidRDefault="000A4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25"/>
        <w:gridCol w:w="1247"/>
        <w:gridCol w:w="1077"/>
        <w:gridCol w:w="737"/>
        <w:gridCol w:w="1417"/>
      </w:tblGrid>
      <w:tr w:rsidR="000A4FAC">
        <w:tc>
          <w:tcPr>
            <w:tcW w:w="567" w:type="dxa"/>
            <w:vMerge w:val="restart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3061" w:type="dxa"/>
            <w:gridSpan w:val="3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Причины невыполнения показателя</w:t>
            </w:r>
          </w:p>
        </w:tc>
      </w:tr>
      <w:tr w:rsidR="000A4FAC">
        <w:tc>
          <w:tcPr>
            <w:tcW w:w="567" w:type="dxa"/>
            <w:vMerge/>
          </w:tcPr>
          <w:p w:rsidR="000A4FAC" w:rsidRDefault="000A4FAC">
            <w:pPr>
              <w:pStyle w:val="ConsPlusNormal"/>
            </w:pPr>
          </w:p>
        </w:tc>
        <w:tc>
          <w:tcPr>
            <w:tcW w:w="4025" w:type="dxa"/>
            <w:vMerge/>
          </w:tcPr>
          <w:p w:rsidR="000A4FAC" w:rsidRDefault="000A4FA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7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  <w:vMerge w:val="restart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отклонение (%)</w:t>
            </w:r>
          </w:p>
        </w:tc>
        <w:tc>
          <w:tcPr>
            <w:tcW w:w="1417" w:type="dxa"/>
            <w:vMerge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  <w:vMerge/>
          </w:tcPr>
          <w:p w:rsidR="000A4FAC" w:rsidRDefault="000A4FAC">
            <w:pPr>
              <w:pStyle w:val="ConsPlusNormal"/>
            </w:pPr>
          </w:p>
        </w:tc>
        <w:tc>
          <w:tcPr>
            <w:tcW w:w="4025" w:type="dxa"/>
            <w:vMerge/>
          </w:tcPr>
          <w:p w:rsidR="000A4FAC" w:rsidRDefault="000A4FA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предыдущи</w:t>
            </w:r>
            <w:r>
              <w:lastRenderedPageBreak/>
              <w:t>й год</w:t>
            </w:r>
          </w:p>
        </w:tc>
        <w:tc>
          <w:tcPr>
            <w:tcW w:w="107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предыду</w:t>
            </w:r>
            <w:r>
              <w:lastRenderedPageBreak/>
              <w:t>щий год</w:t>
            </w:r>
          </w:p>
        </w:tc>
        <w:tc>
          <w:tcPr>
            <w:tcW w:w="737" w:type="dxa"/>
            <w:vMerge/>
          </w:tcPr>
          <w:p w:rsidR="000A4FAC" w:rsidRDefault="000A4FAC">
            <w:pPr>
              <w:pStyle w:val="ConsPlusNormal"/>
            </w:pPr>
          </w:p>
        </w:tc>
        <w:tc>
          <w:tcPr>
            <w:tcW w:w="1417" w:type="dxa"/>
            <w:vMerge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25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0A4FAC" w:rsidRDefault="000A4FAC">
            <w:pPr>
              <w:pStyle w:val="ConsPlusNormal"/>
              <w:jc w:val="center"/>
            </w:pPr>
            <w:r>
              <w:t>6</w:t>
            </w: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402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402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A4FAC" w:rsidRDefault="000A4FAC">
            <w:pPr>
              <w:pStyle w:val="ConsPlusNormal"/>
            </w:pPr>
          </w:p>
        </w:tc>
      </w:tr>
      <w:tr w:rsidR="000A4FAC">
        <w:tc>
          <w:tcPr>
            <w:tcW w:w="567" w:type="dxa"/>
          </w:tcPr>
          <w:p w:rsidR="000A4FAC" w:rsidRDefault="000A4FAC">
            <w:pPr>
              <w:pStyle w:val="ConsPlusNormal"/>
            </w:pPr>
          </w:p>
        </w:tc>
        <w:tc>
          <w:tcPr>
            <w:tcW w:w="4025" w:type="dxa"/>
          </w:tcPr>
          <w:p w:rsidR="000A4FAC" w:rsidRDefault="000A4FA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A4FAC" w:rsidRDefault="000A4FA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340"/>
        <w:gridCol w:w="1701"/>
        <w:gridCol w:w="340"/>
        <w:gridCol w:w="1701"/>
      </w:tblGrid>
      <w:tr w:rsidR="000A4FAC"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  <w:r>
              <w:t>Ответственный исполнитель Программы, участник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AC" w:rsidRDefault="000A4FAC">
            <w:pPr>
              <w:pStyle w:val="ConsPlusNormal"/>
              <w:jc w:val="center"/>
            </w:pPr>
            <w:r>
              <w:t>И.О.Фамилия</w:t>
            </w:r>
          </w:p>
        </w:tc>
      </w:tr>
      <w:tr w:rsidR="000A4FAC"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4FAC" w:rsidRDefault="000A4FAC">
            <w:pPr>
              <w:pStyle w:val="ConsPlusNormal"/>
            </w:pPr>
          </w:p>
        </w:tc>
      </w:tr>
    </w:tbl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jc w:val="both"/>
      </w:pPr>
    </w:p>
    <w:p w:rsidR="000A4FAC" w:rsidRDefault="000A4F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4A7" w:rsidRDefault="00CB34A7">
      <w:bookmarkStart w:id="5" w:name="_GoBack"/>
      <w:bookmarkEnd w:id="5"/>
    </w:p>
    <w:sectPr w:rsidR="00CB34A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C"/>
    <w:rsid w:val="000A4FAC"/>
    <w:rsid w:val="00566BF7"/>
    <w:rsid w:val="0095361F"/>
    <w:rsid w:val="00C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DB69B-BAED-42DF-B528-1B6AB94F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4F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13CF8DCEBDE1BBC3D55C5214C04C82D077107A8A252C7074F738F48386DB86E27AC1BFC0F5D5EE9C8CB0387F76168C5205C7B1F8811E736EE8F49p5DDN" TargetMode="External"/><Relationship Id="rId13" Type="http://schemas.openxmlformats.org/officeDocument/2006/relationships/hyperlink" Target="consultantplus://offline/ref=68913CF8DCEBDE1BBC3D4BC837205BC02D08260CAFA75A975F1B75D817686BED2E67AA4EBF4B5059EBC39F53C3A93838836B517D039411E2p2DBN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913CF8DCEBDE1BBC3D4BC837205BC02B0D260EA8A05A975F1B75D817686BED2E67AA4EBF4B505DE8C39F53C3A93838836B517D039411E2p2DBN" TargetMode="External"/><Relationship Id="rId7" Type="http://schemas.openxmlformats.org/officeDocument/2006/relationships/hyperlink" Target="consultantplus://offline/ref=68913CF8DCEBDE1BBC3D55C5214C04C82D077107A8A252C7074F738F48386DB86E27AC1BFC0F5D5EE9C8CB0280F76168C5205C7B1F8811E736EE8F49p5DDN" TargetMode="External"/><Relationship Id="rId12" Type="http://schemas.openxmlformats.org/officeDocument/2006/relationships/hyperlink" Target="consultantplus://offline/ref=68913CF8DCEBDE1BBC3D55C5214C04C82D077107A8A252C7074F738F48386DB86E27AC1BFC0F5D5EE9C8CB0385F76168C5205C7B1F8811E736EE8F49p5DDN" TargetMode="External"/><Relationship Id="rId17" Type="http://schemas.openxmlformats.org/officeDocument/2006/relationships/hyperlink" Target="consultantplus://offline/ref=68913CF8DCEBDE1BBC3D55C5214C04C82D077107A8A252C7074F738F48386DB86E27AC1BFC0F5D5EE9C8CB0384F76168C5205C7B1F8811E736EE8F49p5D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913CF8DCEBDE1BBC3D4BC837205BC02A042C0CAEA55A975F1B75D817686BED2E67AA4EBF4B505BE9C39F53C3A93838836B517D039411E2p2DBN" TargetMode="External"/><Relationship Id="rId20" Type="http://schemas.openxmlformats.org/officeDocument/2006/relationships/hyperlink" Target="consultantplus://offline/ref=68913CF8DCEBDE1BBC3D55C5214C04C82D077107A8A252C7074F738F48386DB86E27AC1BFC0F5D5EE9C8CB0381F76168C5205C7B1F8811E736EE8F49p5D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913CF8DCEBDE1BBC3D55C5214C04C82D077107A8A252C7074F738F48386DB86E27AC1BFC0F5D5EE9C8CB0281F76168C5205C7B1F8811E736EE8F49p5DDN" TargetMode="External"/><Relationship Id="rId11" Type="http://schemas.openxmlformats.org/officeDocument/2006/relationships/hyperlink" Target="consultantplus://offline/ref=68913CF8DCEBDE1BBC3D55C5214C04C82D077107A8A257C5004A738F48386DB86E27AC1BFC0F5D5EE9C8CB028EF76168C5205C7B1F8811E736EE8F49p5DD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8913CF8DCEBDE1BBC3D55C5214C04C82D077107A8A252C7074F738F48386DB86E27AC1BFC0F5D5EE9C8CB0282F76168C5205C7B1F8811E736EE8F49p5DDN" TargetMode="External"/><Relationship Id="rId15" Type="http://schemas.openxmlformats.org/officeDocument/2006/relationships/hyperlink" Target="consultantplus://offline/ref=68913CF8DCEBDE1BBC3D55C5214C04C82D077107A8A250C80349738F48386DB86E27AC1BEE0F0552E8CAD50280E2373983p7D6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8913CF8DCEBDE1BBC3D55C5214C04C82D077107A8A252C7074F738F48386DB86E27AC1BFC0F5D5EE9C8CB0387F76168C5205C7B1F8811E736EE8F49p5DDN" TargetMode="External"/><Relationship Id="rId19" Type="http://schemas.openxmlformats.org/officeDocument/2006/relationships/hyperlink" Target="consultantplus://offline/ref=68913CF8DCEBDE1BBC3D55C5214C04C82D077107A8A252C7074F738F48386DB86E27AC1BFC0F5D5EE9C8CB0382F76168C5205C7B1F8811E736EE8F49p5D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913CF8DCEBDE1BBC3D55C5214C04C82D077107A8A252C7074F738F48386DB86E27AC1BFC0F5D5EE9C8CB0386F76168C5205C7B1F8811E736EE8F49p5DDN" TargetMode="External"/><Relationship Id="rId14" Type="http://schemas.openxmlformats.org/officeDocument/2006/relationships/hyperlink" Target="consultantplus://offline/ref=68913CF8DCEBDE1BBC3D4BC837205BC02B0D260EA8A05A975F1B75D817686BED3C67F242BE494E5FEED6C90285pFDFN" TargetMode="External"/><Relationship Id="rId22" Type="http://schemas.openxmlformats.org/officeDocument/2006/relationships/hyperlink" Target="consultantplus://offline/ref=68913CF8DCEBDE1BBC3D55C5214C04C82D077107A8A252C7074F738F48386DB86E27AC1BFC0F5D5EE9C8CB0380F76168C5205C7B1F8811E736EE8F49p5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Наталья Михайловна</dc:creator>
  <cp:keywords/>
  <dc:description/>
  <cp:lastModifiedBy>Позднякова Наталья Михайловна</cp:lastModifiedBy>
  <cp:revision>1</cp:revision>
  <dcterms:created xsi:type="dcterms:W3CDTF">2023-07-12T13:03:00Z</dcterms:created>
  <dcterms:modified xsi:type="dcterms:W3CDTF">2023-07-12T13:05:00Z</dcterms:modified>
</cp:coreProperties>
</file>